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B0" w:rsidRDefault="001372B0" w:rsidP="001372B0">
      <w:pPr>
        <w:adjustRightInd w:val="0"/>
        <w:snapToGrid w:val="0"/>
        <w:spacing w:line="560" w:lineRule="exact"/>
        <w:jc w:val="both"/>
        <w:outlineLvl w:val="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附件</w:t>
      </w:r>
      <w:r>
        <w:rPr>
          <w:rFonts w:ascii="Times New Roman" w:eastAsia="仿宋_GB2312" w:hAnsi="Times New Roman" w:cs="Times New Roman"/>
          <w:sz w:val="32"/>
          <w:szCs w:val="32"/>
          <w:lang w:eastAsia="zh-CN"/>
        </w:rPr>
        <w:t>5</w:t>
      </w:r>
      <w:r>
        <w:rPr>
          <w:rFonts w:ascii="Times New Roman" w:eastAsia="仿宋_GB2312" w:hAnsi="Times New Roman" w:cs="Times New Roman"/>
          <w:sz w:val="32"/>
          <w:szCs w:val="32"/>
          <w:lang w:eastAsia="zh-CN"/>
        </w:rPr>
        <w:t>：</w:t>
      </w:r>
    </w:p>
    <w:p w:rsidR="001372B0" w:rsidRDefault="001372B0" w:rsidP="001372B0">
      <w:pPr>
        <w:adjustRightInd w:val="0"/>
        <w:snapToGrid w:val="0"/>
        <w:spacing w:line="560" w:lineRule="exact"/>
        <w:jc w:val="center"/>
        <w:outlineLvl w:val="0"/>
        <w:rPr>
          <w:rFonts w:ascii="方正小标宋_GBK" w:eastAsia="方正小标宋_GBK" w:hAnsiTheme="minorEastAsia"/>
          <w:sz w:val="44"/>
          <w:szCs w:val="44"/>
          <w:lang w:eastAsia="zh-CN"/>
        </w:rPr>
      </w:pPr>
    </w:p>
    <w:p w:rsidR="001372B0" w:rsidRDefault="001372B0" w:rsidP="001372B0">
      <w:pPr>
        <w:adjustRightInd w:val="0"/>
        <w:snapToGrid w:val="0"/>
        <w:spacing w:after="240" w:line="560" w:lineRule="exact"/>
        <w:jc w:val="center"/>
        <w:outlineLvl w:val="0"/>
        <w:rPr>
          <w:rFonts w:ascii="方正小标宋简体" w:eastAsia="方正小标宋简体" w:hAnsiTheme="minorEastAsia"/>
          <w:sz w:val="44"/>
          <w:szCs w:val="44"/>
          <w:lang w:eastAsia="zh-CN"/>
        </w:rPr>
      </w:pPr>
      <w:r>
        <w:rPr>
          <w:rFonts w:ascii="方正小标宋简体" w:eastAsia="方正小标宋简体" w:hAnsiTheme="minorEastAsia" w:hint="eastAsia"/>
          <w:sz w:val="44"/>
          <w:szCs w:val="44"/>
          <w:lang w:eastAsia="zh-CN"/>
        </w:rPr>
        <w:t>第三届全国农业工程类专业青年教师讲课竞赛评选规则</w:t>
      </w:r>
    </w:p>
    <w:p w:rsidR="001372B0" w:rsidRDefault="001372B0" w:rsidP="001372B0">
      <w:pPr>
        <w:pStyle w:val="a5"/>
        <w:adjustRightInd w:val="0"/>
        <w:snapToGrid w:val="0"/>
        <w:spacing w:line="560" w:lineRule="exact"/>
        <w:ind w:left="0"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一</w:t>
      </w:r>
      <w:r>
        <w:rPr>
          <w:rFonts w:ascii="黑体" w:eastAsia="黑体" w:hAnsi="黑体" w:hint="eastAsia"/>
          <w:spacing w:val="2"/>
          <w:sz w:val="32"/>
          <w:szCs w:val="32"/>
          <w:lang w:eastAsia="zh-CN"/>
        </w:rPr>
        <w:t>、</w:t>
      </w:r>
      <w:r>
        <w:rPr>
          <w:rFonts w:ascii="黑体" w:eastAsia="黑体" w:hAnsi="黑体" w:hint="eastAsia"/>
          <w:sz w:val="32"/>
          <w:szCs w:val="32"/>
          <w:lang w:eastAsia="zh-CN"/>
        </w:rPr>
        <w:t>参</w:t>
      </w:r>
      <w:r>
        <w:rPr>
          <w:rFonts w:ascii="黑体" w:eastAsia="黑体" w:hAnsi="黑体" w:hint="eastAsia"/>
          <w:spacing w:val="2"/>
          <w:sz w:val="32"/>
          <w:szCs w:val="32"/>
          <w:lang w:eastAsia="zh-CN"/>
        </w:rPr>
        <w:t>赛</w:t>
      </w:r>
      <w:r>
        <w:rPr>
          <w:rFonts w:ascii="黑体" w:eastAsia="黑体" w:hAnsi="黑体" w:hint="eastAsia"/>
          <w:sz w:val="32"/>
          <w:szCs w:val="32"/>
          <w:lang w:eastAsia="zh-CN"/>
        </w:rPr>
        <w:t>对象</w:t>
      </w:r>
    </w:p>
    <w:p w:rsidR="001372B0" w:rsidRDefault="001372B0" w:rsidP="001372B0">
      <w:pPr>
        <w:pStyle w:val="a5"/>
        <w:adjustRightInd w:val="0"/>
        <w:snapToGrid w:val="0"/>
        <w:spacing w:line="560" w:lineRule="exact"/>
        <w:ind w:left="0"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年龄在</w:t>
      </w:r>
      <w:r>
        <w:rPr>
          <w:rFonts w:ascii="Times New Roman" w:eastAsia="仿宋_GB2312" w:hAnsi="Times New Roman" w:cs="Times New Roman"/>
          <w:sz w:val="32"/>
          <w:szCs w:val="32"/>
          <w:lang w:eastAsia="zh-CN"/>
        </w:rPr>
        <w:t>40</w:t>
      </w:r>
      <w:r>
        <w:rPr>
          <w:rFonts w:ascii="Times New Roman" w:eastAsia="仿宋_GB2312" w:hAnsi="Times New Roman" w:cs="Times New Roman"/>
          <w:sz w:val="32"/>
          <w:szCs w:val="32"/>
          <w:lang w:eastAsia="zh-CN"/>
        </w:rPr>
        <w:t>周岁（含</w:t>
      </w:r>
      <w:r>
        <w:rPr>
          <w:rFonts w:ascii="Times New Roman" w:eastAsia="仿宋_GB2312" w:hAnsi="Times New Roman" w:cs="Times New Roman"/>
          <w:sz w:val="32"/>
          <w:szCs w:val="32"/>
          <w:lang w:eastAsia="zh-CN"/>
        </w:rPr>
        <w:t>40</w:t>
      </w:r>
      <w:r>
        <w:rPr>
          <w:rFonts w:ascii="Times New Roman" w:eastAsia="仿宋_GB2312" w:hAnsi="Times New Roman" w:cs="Times New Roman"/>
          <w:sz w:val="32"/>
          <w:szCs w:val="32"/>
          <w:lang w:eastAsia="zh-CN"/>
        </w:rPr>
        <w:t>岁）以下，具有两年以上</w:t>
      </w:r>
      <w:bookmarkStart w:id="0" w:name="_GoBack"/>
      <w:bookmarkEnd w:id="0"/>
      <w:r>
        <w:rPr>
          <w:rFonts w:ascii="Times New Roman" w:eastAsia="仿宋_GB2312" w:hAnsi="Times New Roman" w:cs="Times New Roman"/>
          <w:sz w:val="32"/>
          <w:szCs w:val="32"/>
          <w:lang w:eastAsia="zh-CN"/>
        </w:rPr>
        <w:t>教学工作经历且承担普通本科教学任务，在教学方法和教学手段上有所创新</w:t>
      </w:r>
      <w:r>
        <w:rPr>
          <w:rFonts w:ascii="Times New Roman" w:eastAsia="仿宋_GB2312" w:hAnsi="Times New Roman" w:cs="Times New Roman"/>
          <w:spacing w:val="-46"/>
          <w:sz w:val="32"/>
          <w:szCs w:val="32"/>
          <w:lang w:eastAsia="zh-CN"/>
        </w:rPr>
        <w:t>，</w:t>
      </w:r>
      <w:r>
        <w:rPr>
          <w:rFonts w:ascii="Times New Roman" w:eastAsia="仿宋_GB2312" w:hAnsi="Times New Roman" w:cs="Times New Roman"/>
          <w:sz w:val="32"/>
          <w:szCs w:val="32"/>
          <w:lang w:eastAsia="zh-CN"/>
        </w:rPr>
        <w:t>教学效果良好的教师均可参加</w:t>
      </w:r>
      <w:r>
        <w:rPr>
          <w:rFonts w:ascii="Times New Roman" w:eastAsia="仿宋_GB2312" w:hAnsi="Times New Roman" w:cs="Times New Roman"/>
          <w:spacing w:val="-44"/>
          <w:sz w:val="32"/>
          <w:szCs w:val="32"/>
          <w:lang w:eastAsia="zh-CN"/>
        </w:rPr>
        <w:t>，</w:t>
      </w:r>
      <w:r>
        <w:rPr>
          <w:rFonts w:ascii="Times New Roman" w:eastAsia="仿宋_GB2312" w:hAnsi="Times New Roman" w:cs="Times New Roman"/>
          <w:sz w:val="32"/>
          <w:szCs w:val="32"/>
          <w:lang w:eastAsia="zh-CN"/>
        </w:rPr>
        <w:t>鼓励参赛教师在激发学生自主学习方面采用新的教学方式进行探索</w:t>
      </w:r>
      <w:r>
        <w:rPr>
          <w:rFonts w:ascii="Times New Roman" w:eastAsia="仿宋_GB2312" w:hAnsi="Times New Roman" w:cs="Times New Roman"/>
          <w:spacing w:val="-29"/>
          <w:sz w:val="32"/>
          <w:szCs w:val="32"/>
          <w:lang w:eastAsia="zh-CN"/>
        </w:rPr>
        <w:t>。</w:t>
      </w:r>
      <w:r>
        <w:rPr>
          <w:rFonts w:ascii="Times New Roman" w:eastAsia="仿宋_GB2312" w:hAnsi="Times New Roman" w:cs="Times New Roman"/>
          <w:sz w:val="32"/>
          <w:szCs w:val="32"/>
          <w:lang w:eastAsia="zh-CN"/>
        </w:rPr>
        <w:t>已参加往届竞</w:t>
      </w:r>
      <w:r>
        <w:rPr>
          <w:rFonts w:ascii="Times New Roman" w:eastAsia="仿宋_GB2312" w:hAnsi="Times New Roman" w:cs="Times New Roman"/>
          <w:spacing w:val="-29"/>
          <w:sz w:val="32"/>
          <w:szCs w:val="32"/>
          <w:lang w:eastAsia="zh-CN"/>
        </w:rPr>
        <w:t>赛</w:t>
      </w:r>
      <w:r>
        <w:rPr>
          <w:rFonts w:ascii="Times New Roman" w:eastAsia="仿宋_GB2312" w:hAnsi="Times New Roman" w:cs="Times New Roman"/>
          <w:sz w:val="32"/>
          <w:szCs w:val="32"/>
          <w:lang w:eastAsia="zh-CN"/>
        </w:rPr>
        <w:t>（含同等类型</w:t>
      </w:r>
      <w:r>
        <w:rPr>
          <w:rFonts w:ascii="Times New Roman" w:eastAsia="仿宋_GB2312" w:hAnsi="Times New Roman" w:cs="Times New Roman"/>
          <w:spacing w:val="-32"/>
          <w:sz w:val="32"/>
          <w:szCs w:val="32"/>
          <w:lang w:eastAsia="zh-CN"/>
        </w:rPr>
        <w:t>）</w:t>
      </w:r>
      <w:r>
        <w:rPr>
          <w:rFonts w:ascii="Times New Roman" w:eastAsia="仿宋_GB2312" w:hAnsi="Times New Roman" w:cs="Times New Roman"/>
          <w:sz w:val="32"/>
          <w:szCs w:val="32"/>
          <w:lang w:eastAsia="zh-CN"/>
        </w:rPr>
        <w:t>且获奖的教师不能重复参赛。</w:t>
      </w:r>
    </w:p>
    <w:p w:rsidR="001372B0" w:rsidRDefault="001372B0" w:rsidP="001372B0">
      <w:pPr>
        <w:pStyle w:val="a5"/>
        <w:adjustRightInd w:val="0"/>
        <w:snapToGrid w:val="0"/>
        <w:spacing w:line="560" w:lineRule="exact"/>
        <w:ind w:left="0" w:firstLineChars="200" w:firstLine="640"/>
        <w:jc w:val="both"/>
        <w:rPr>
          <w:rFonts w:ascii="Times New Roman" w:eastAsia="仿宋_GB2312" w:hAnsi="Times New Roman" w:cs="Times New Roman"/>
          <w:sz w:val="32"/>
          <w:szCs w:val="32"/>
          <w:lang w:eastAsia="zh-CN"/>
        </w:rPr>
      </w:pPr>
      <w:r>
        <w:rPr>
          <w:rFonts w:ascii="Times New Roman" w:eastAsia="黑体" w:hAnsi="Times New Roman" w:cs="Times New Roman"/>
          <w:sz w:val="32"/>
          <w:szCs w:val="32"/>
          <w:lang w:eastAsia="zh-CN"/>
        </w:rPr>
        <w:t>二、参赛内容</w:t>
      </w:r>
      <w:r>
        <w:rPr>
          <w:rFonts w:ascii="Times New Roman" w:eastAsia="仿宋_GB2312" w:hAnsi="Times New Roman" w:cs="Times New Roman"/>
          <w:sz w:val="32"/>
          <w:szCs w:val="32"/>
          <w:lang w:eastAsia="zh-CN"/>
        </w:rPr>
        <w:t xml:space="preserve"> </w:t>
      </w:r>
    </w:p>
    <w:p w:rsidR="001372B0" w:rsidRDefault="001372B0" w:rsidP="001372B0">
      <w:pPr>
        <w:pStyle w:val="a5"/>
        <w:adjustRightInd w:val="0"/>
        <w:snapToGrid w:val="0"/>
        <w:spacing w:line="560" w:lineRule="exact"/>
        <w:ind w:left="0"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农业工程类专业课（各专业自行确定讲授范围）。</w:t>
      </w:r>
      <w:r>
        <w:rPr>
          <w:rFonts w:ascii="Times New Roman" w:eastAsia="仿宋_GB2312" w:hAnsi="Times New Roman" w:cs="Times New Roman"/>
          <w:sz w:val="32"/>
          <w:szCs w:val="32"/>
          <w:lang w:eastAsia="zh-CN"/>
        </w:rPr>
        <w:t xml:space="preserve"> </w:t>
      </w:r>
    </w:p>
    <w:p w:rsidR="001372B0" w:rsidRDefault="001372B0" w:rsidP="001372B0">
      <w:pPr>
        <w:pStyle w:val="a5"/>
        <w:adjustRightInd w:val="0"/>
        <w:snapToGrid w:val="0"/>
        <w:spacing w:line="560" w:lineRule="exact"/>
        <w:ind w:left="0" w:firstLineChars="200" w:firstLine="640"/>
        <w:jc w:val="both"/>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三、竞赛内容</w:t>
      </w:r>
    </w:p>
    <w:p w:rsidR="001372B0" w:rsidRDefault="001372B0" w:rsidP="001372B0">
      <w:pPr>
        <w:pStyle w:val="a5"/>
        <w:adjustRightInd w:val="0"/>
        <w:snapToGrid w:val="0"/>
        <w:spacing w:line="560" w:lineRule="exact"/>
        <w:ind w:left="0" w:firstLineChars="200" w:firstLine="640"/>
        <w:jc w:val="both"/>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（一）教学设计</w:t>
      </w:r>
    </w:p>
    <w:p w:rsidR="001372B0" w:rsidRDefault="001372B0" w:rsidP="001372B0">
      <w:pPr>
        <w:pStyle w:val="a6"/>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教学设计</w:t>
      </w:r>
      <w:r>
        <w:rPr>
          <w:rFonts w:ascii="Times New Roman" w:eastAsia="仿宋_GB2312" w:hAnsi="Times New Roman" w:cs="Times New Roman" w:hint="eastAsia"/>
          <w:b/>
          <w:bCs/>
          <w:sz w:val="32"/>
          <w:szCs w:val="32"/>
        </w:rPr>
        <w:t>以</w:t>
      </w:r>
      <w:r>
        <w:rPr>
          <w:rFonts w:ascii="Times New Roman" w:eastAsia="仿宋_GB2312" w:hAnsi="Times New Roman" w:cs="Times New Roman" w:hint="eastAsia"/>
          <w:b/>
          <w:bCs/>
          <w:sz w:val="32"/>
          <w:szCs w:val="32"/>
        </w:rPr>
        <w:t xml:space="preserve"> 1 </w:t>
      </w:r>
      <w:proofErr w:type="gramStart"/>
      <w:r>
        <w:rPr>
          <w:rFonts w:ascii="Times New Roman" w:eastAsia="仿宋_GB2312" w:hAnsi="Times New Roman" w:cs="Times New Roman" w:hint="eastAsia"/>
          <w:b/>
          <w:bCs/>
          <w:sz w:val="32"/>
          <w:szCs w:val="32"/>
        </w:rPr>
        <w:t>个</w:t>
      </w:r>
      <w:proofErr w:type="gramEnd"/>
      <w:r>
        <w:rPr>
          <w:rFonts w:ascii="Times New Roman" w:eastAsia="仿宋_GB2312" w:hAnsi="Times New Roman" w:cs="Times New Roman" w:hint="eastAsia"/>
          <w:b/>
          <w:bCs/>
          <w:sz w:val="32"/>
          <w:szCs w:val="32"/>
        </w:rPr>
        <w:t>学时（包含讲课的</w:t>
      </w:r>
      <w:r>
        <w:rPr>
          <w:rFonts w:ascii="Times New Roman" w:eastAsia="仿宋_GB2312" w:hAnsi="Times New Roman" w:cs="Times New Roman" w:hint="eastAsia"/>
          <w:b/>
          <w:bCs/>
          <w:sz w:val="32"/>
          <w:szCs w:val="32"/>
        </w:rPr>
        <w:t>2</w:t>
      </w:r>
      <w:r>
        <w:rPr>
          <w:rFonts w:ascii="Times New Roman" w:eastAsia="仿宋_GB2312" w:hAnsi="Times New Roman" w:cs="Times New Roman"/>
          <w:b/>
          <w:bCs/>
          <w:sz w:val="32"/>
          <w:szCs w:val="32"/>
        </w:rPr>
        <w:t>0</w:t>
      </w:r>
      <w:r>
        <w:rPr>
          <w:rFonts w:ascii="Times New Roman" w:eastAsia="仿宋_GB2312" w:hAnsi="Times New Roman" w:cs="Times New Roman" w:hint="eastAsia"/>
          <w:b/>
          <w:bCs/>
          <w:sz w:val="32"/>
          <w:szCs w:val="32"/>
        </w:rPr>
        <w:t>分钟）</w:t>
      </w:r>
      <w:r>
        <w:rPr>
          <w:rFonts w:ascii="Times New Roman" w:eastAsia="仿宋_GB2312" w:hAnsi="Times New Roman" w:cs="Times New Roman" w:hint="eastAsia"/>
          <w:sz w:val="32"/>
          <w:szCs w:val="32"/>
        </w:rPr>
        <w:t>为基本单位，对教学活动</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设想与安排。主要包括课程名称、学情分析、教学目标、教学内容、教学重点与难点等信息。</w:t>
      </w:r>
      <w:r>
        <w:rPr>
          <w:rFonts w:ascii="Times New Roman" w:eastAsia="仿宋_GB2312" w:hAnsi="Times New Roman" w:cs="Times New Roman" w:hint="eastAsia"/>
          <w:sz w:val="32"/>
          <w:szCs w:val="32"/>
        </w:rPr>
        <w:t xml:space="preserve"> </w:t>
      </w:r>
    </w:p>
    <w:p w:rsidR="001372B0" w:rsidRDefault="001372B0" w:rsidP="001372B0">
      <w:pPr>
        <w:pStyle w:val="a6"/>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参赛选手自行确定参赛课程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不得少于</w:t>
      </w:r>
      <w:r>
        <w:rPr>
          <w:rFonts w:ascii="Times New Roman" w:eastAsia="仿宋_GB2312" w:hAnsi="Times New Roman" w:cs="Times New Roman" w:hint="eastAsia"/>
          <w:sz w:val="32"/>
          <w:szCs w:val="32"/>
        </w:rPr>
        <w:t xml:space="preserve"> 2 </w:t>
      </w:r>
      <w:proofErr w:type="gramStart"/>
      <w:r>
        <w:rPr>
          <w:rFonts w:ascii="Times New Roman" w:eastAsia="仿宋_GB2312" w:hAnsi="Times New Roman" w:cs="Times New Roman" w:hint="eastAsia"/>
          <w:sz w:val="32"/>
          <w:szCs w:val="32"/>
        </w:rPr>
        <w:t>个</w:t>
      </w:r>
      <w:proofErr w:type="gramEnd"/>
      <w:r>
        <w:rPr>
          <w:rFonts w:ascii="Times New Roman" w:eastAsia="仿宋_GB2312" w:hAnsi="Times New Roman" w:cs="Times New Roman" w:hint="eastAsia"/>
          <w:sz w:val="32"/>
          <w:szCs w:val="32"/>
        </w:rPr>
        <w:t>学分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并准备教学大纲，主要包含课程名称、基本信息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课程性质、教学时数、学分、学生对象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、课程简介、课程目标、课程内容与教学安排、主要参考教材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书</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、等要素；</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个学时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分布于该课程的不同章节</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的教学设计方案和与之对应的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个教学节段的辅助课件。</w:t>
      </w:r>
      <w:r>
        <w:rPr>
          <w:rFonts w:ascii="Times New Roman" w:eastAsia="仿宋_GB2312" w:hAnsi="Times New Roman" w:cs="Times New Roman" w:hint="eastAsia"/>
          <w:sz w:val="32"/>
          <w:szCs w:val="32"/>
        </w:rPr>
        <w:t xml:space="preserve"> </w:t>
      </w:r>
    </w:p>
    <w:p w:rsidR="001372B0" w:rsidRDefault="001372B0" w:rsidP="001372B0">
      <w:pPr>
        <w:pStyle w:val="a5"/>
        <w:adjustRightInd w:val="0"/>
        <w:snapToGrid w:val="0"/>
        <w:spacing w:line="560" w:lineRule="exact"/>
        <w:ind w:left="0"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（二）教学展示</w:t>
      </w:r>
    </w:p>
    <w:p w:rsidR="001372B0" w:rsidRDefault="001372B0" w:rsidP="001372B0">
      <w:pPr>
        <w:pStyle w:val="a5"/>
        <w:adjustRightInd w:val="0"/>
        <w:snapToGrid w:val="0"/>
        <w:spacing w:line="560" w:lineRule="exact"/>
        <w:ind w:left="0" w:firstLineChars="200" w:firstLine="640"/>
        <w:jc w:val="both"/>
        <w:rPr>
          <w:rFonts w:ascii="黑体" w:eastAsia="黑体" w:hAnsi="黑体"/>
          <w:sz w:val="32"/>
          <w:szCs w:val="32"/>
          <w:lang w:eastAsia="zh-CN"/>
        </w:rPr>
      </w:pPr>
      <w:r>
        <w:rPr>
          <w:rFonts w:ascii="Times New Roman" w:eastAsia="仿宋_GB2312" w:hAnsi="Times New Roman" w:cs="Times New Roman" w:hint="eastAsia"/>
          <w:sz w:val="32"/>
          <w:szCs w:val="32"/>
          <w:lang w:eastAsia="zh-CN"/>
        </w:rPr>
        <w:lastRenderedPageBreak/>
        <w:t>参赛选手于比赛当天现场抽签确定参赛课程的</w:t>
      </w:r>
      <w:r>
        <w:rPr>
          <w:rFonts w:ascii="Times New Roman" w:eastAsia="仿宋_GB2312" w:hAnsi="Times New Roman" w:cs="Times New Roman"/>
          <w:sz w:val="32"/>
          <w:szCs w:val="32"/>
          <w:lang w:eastAsia="zh-CN"/>
        </w:rPr>
        <w:t>1</w:t>
      </w:r>
      <w:r>
        <w:rPr>
          <w:rFonts w:ascii="Times New Roman" w:eastAsia="仿宋_GB2312" w:hAnsi="Times New Roman" w:cs="Times New Roman" w:hint="eastAsia"/>
          <w:sz w:val="32"/>
          <w:szCs w:val="32"/>
          <w:lang w:eastAsia="zh-CN"/>
        </w:rPr>
        <w:t>个教学节段，采取“无生授课”形式，进行教学展示</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限时</w:t>
      </w:r>
      <w:r>
        <w:rPr>
          <w:rFonts w:ascii="Times New Roman" w:eastAsia="仿宋_GB2312" w:hAnsi="Times New Roman" w:cs="Times New Roman" w:hint="eastAsia"/>
          <w:sz w:val="32"/>
          <w:szCs w:val="32"/>
          <w:lang w:eastAsia="zh-CN"/>
        </w:rPr>
        <w:t xml:space="preserve"> 20 </w:t>
      </w:r>
      <w:r>
        <w:rPr>
          <w:rFonts w:ascii="Times New Roman" w:eastAsia="仿宋_GB2312" w:hAnsi="Times New Roman" w:cs="Times New Roman" w:hint="eastAsia"/>
          <w:sz w:val="32"/>
          <w:szCs w:val="32"/>
          <w:lang w:eastAsia="zh-CN"/>
        </w:rPr>
        <w:t>分钟</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，主要表现教学内容、教学组织、教学语言与教态、教学特色等方面。教学展示内容应与教学设计内容对应、一致。参赛选手用普通话授课，可根据需要携带教学模型、挂图等教具。</w:t>
      </w:r>
    </w:p>
    <w:p w:rsidR="001372B0" w:rsidRDefault="001372B0" w:rsidP="001372B0">
      <w:pPr>
        <w:pStyle w:val="a6"/>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hint="eastAsia"/>
          <w:sz w:val="32"/>
          <w:szCs w:val="32"/>
        </w:rPr>
        <w:t>四、竞赛流程及注意事项</w:t>
      </w:r>
    </w:p>
    <w:p w:rsidR="001372B0" w:rsidRDefault="001372B0" w:rsidP="001372B0">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（一）所有参赛选手提前一天抽签确定本人的参赛顺序。</w:t>
      </w:r>
    </w:p>
    <w:p w:rsidR="001372B0" w:rsidRDefault="001372B0" w:rsidP="001372B0">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（二）选手出场前</w:t>
      </w:r>
      <w:r>
        <w:rPr>
          <w:rFonts w:ascii="Times New Roman" w:eastAsia="仿宋_GB2312" w:hAnsi="Times New Roman" w:cs="Times New Roman" w:hint="eastAsia"/>
          <w:sz w:val="32"/>
          <w:szCs w:val="32"/>
          <w:lang w:eastAsia="zh-CN"/>
        </w:rPr>
        <w:t xml:space="preserve"> 20 </w:t>
      </w:r>
      <w:r>
        <w:rPr>
          <w:rFonts w:ascii="Times New Roman" w:eastAsia="仿宋_GB2312" w:hAnsi="Times New Roman" w:cs="Times New Roman" w:hint="eastAsia"/>
          <w:sz w:val="32"/>
          <w:szCs w:val="32"/>
          <w:lang w:eastAsia="zh-CN"/>
        </w:rPr>
        <w:t>分钟，现场抽签确定本人参赛的具体教学节段。</w:t>
      </w:r>
    </w:p>
    <w:p w:rsidR="001372B0" w:rsidRDefault="001372B0" w:rsidP="001372B0">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（三）注意事项</w:t>
      </w:r>
    </w:p>
    <w:p w:rsidR="001372B0" w:rsidRDefault="001372B0" w:rsidP="001372B0">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1</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“教学节段”指课堂教学</w:t>
      </w:r>
      <w:r>
        <w:rPr>
          <w:rFonts w:ascii="Times New Roman" w:eastAsia="仿宋_GB2312" w:hAnsi="Times New Roman" w:cs="Times New Roman" w:hint="eastAsia"/>
          <w:sz w:val="32"/>
          <w:szCs w:val="32"/>
          <w:lang w:eastAsia="zh-CN"/>
        </w:rPr>
        <w:t xml:space="preserve"> 20 </w:t>
      </w:r>
      <w:r>
        <w:rPr>
          <w:rFonts w:ascii="Times New Roman" w:eastAsia="仿宋_GB2312" w:hAnsi="Times New Roman" w:cs="Times New Roman" w:hint="eastAsia"/>
          <w:sz w:val="32"/>
          <w:szCs w:val="32"/>
          <w:lang w:eastAsia="zh-CN"/>
        </w:rPr>
        <w:t>分钟所需要的教学内容，教学设计则为包含此节段内容在内的</w:t>
      </w:r>
      <w:r>
        <w:rPr>
          <w:rFonts w:ascii="Times New Roman" w:eastAsia="仿宋_GB2312" w:hAnsi="Times New Roman" w:cs="Times New Roman" w:hint="eastAsia"/>
          <w:sz w:val="32"/>
          <w:szCs w:val="32"/>
          <w:lang w:eastAsia="zh-CN"/>
        </w:rPr>
        <w:t>1</w:t>
      </w:r>
      <w:r>
        <w:rPr>
          <w:rFonts w:ascii="Times New Roman" w:eastAsia="仿宋_GB2312" w:hAnsi="Times New Roman" w:cs="Times New Roman" w:hint="eastAsia"/>
          <w:sz w:val="32"/>
          <w:szCs w:val="32"/>
          <w:lang w:eastAsia="zh-CN"/>
        </w:rPr>
        <w:t>个学时的教学内容。</w:t>
      </w:r>
    </w:p>
    <w:p w:rsidR="001372B0" w:rsidRDefault="001372B0" w:rsidP="001372B0">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2</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现场演示的课堂教学规定时间为</w:t>
      </w:r>
      <w:r>
        <w:rPr>
          <w:rFonts w:ascii="Times New Roman" w:eastAsia="仿宋_GB2312" w:hAnsi="Times New Roman" w:cs="Times New Roman" w:hint="eastAsia"/>
          <w:sz w:val="32"/>
          <w:szCs w:val="32"/>
          <w:lang w:eastAsia="zh-CN"/>
        </w:rPr>
        <w:t xml:space="preserve"> 20 </w:t>
      </w:r>
      <w:r>
        <w:rPr>
          <w:rFonts w:ascii="Times New Roman" w:eastAsia="仿宋_GB2312" w:hAnsi="Times New Roman" w:cs="Times New Roman" w:hint="eastAsia"/>
          <w:sz w:val="32"/>
          <w:szCs w:val="32"/>
          <w:lang w:eastAsia="zh-CN"/>
        </w:rPr>
        <w:t>分钟，以</w:t>
      </w:r>
      <w:r>
        <w:rPr>
          <w:rFonts w:ascii="Times New Roman" w:eastAsia="仿宋_GB2312" w:hAnsi="Times New Roman" w:cs="Times New Roman" w:hint="eastAsia"/>
          <w:sz w:val="32"/>
          <w:szCs w:val="32"/>
          <w:lang w:eastAsia="zh-CN"/>
        </w:rPr>
        <w:t xml:space="preserve"> 18</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 xml:space="preserve">20 </w:t>
      </w:r>
      <w:r>
        <w:rPr>
          <w:rFonts w:ascii="Times New Roman" w:eastAsia="仿宋_GB2312" w:hAnsi="Times New Roman" w:cs="Times New Roman" w:hint="eastAsia"/>
          <w:sz w:val="32"/>
          <w:szCs w:val="32"/>
          <w:lang w:eastAsia="zh-CN"/>
        </w:rPr>
        <w:t>分钟为合理时间。授课时间不足</w:t>
      </w:r>
      <w:r>
        <w:rPr>
          <w:rFonts w:ascii="Times New Roman" w:eastAsia="仿宋_GB2312" w:hAnsi="Times New Roman" w:cs="Times New Roman" w:hint="eastAsia"/>
          <w:sz w:val="32"/>
          <w:szCs w:val="32"/>
          <w:lang w:eastAsia="zh-CN"/>
        </w:rPr>
        <w:t xml:space="preserve"> 18 </w:t>
      </w:r>
      <w:r>
        <w:rPr>
          <w:rFonts w:ascii="Times New Roman" w:eastAsia="仿宋_GB2312" w:hAnsi="Times New Roman" w:cs="Times New Roman" w:hint="eastAsia"/>
          <w:sz w:val="32"/>
          <w:szCs w:val="32"/>
          <w:lang w:eastAsia="zh-CN"/>
        </w:rPr>
        <w:t>分钟和超过</w:t>
      </w:r>
      <w:r>
        <w:rPr>
          <w:rFonts w:ascii="Times New Roman" w:eastAsia="仿宋_GB2312" w:hAnsi="Times New Roman" w:cs="Times New Roman" w:hint="eastAsia"/>
          <w:sz w:val="32"/>
          <w:szCs w:val="32"/>
          <w:lang w:eastAsia="zh-CN"/>
        </w:rPr>
        <w:t xml:space="preserve"> 20 </w:t>
      </w:r>
      <w:r>
        <w:rPr>
          <w:rFonts w:ascii="Times New Roman" w:eastAsia="仿宋_GB2312" w:hAnsi="Times New Roman" w:cs="Times New Roman" w:hint="eastAsia"/>
          <w:sz w:val="32"/>
          <w:szCs w:val="32"/>
          <w:lang w:eastAsia="zh-CN"/>
        </w:rPr>
        <w:t>分钟的，在课堂教学环节的最后得分</w:t>
      </w:r>
      <w:proofErr w:type="gramStart"/>
      <w:r>
        <w:rPr>
          <w:rFonts w:ascii="Times New Roman" w:eastAsia="仿宋_GB2312" w:hAnsi="Times New Roman" w:cs="Times New Roman" w:hint="eastAsia"/>
          <w:sz w:val="32"/>
          <w:szCs w:val="32"/>
          <w:lang w:eastAsia="zh-CN"/>
        </w:rPr>
        <w:t>中均扣</w:t>
      </w:r>
      <w:proofErr w:type="gramEnd"/>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sz w:val="32"/>
          <w:szCs w:val="32"/>
          <w:lang w:eastAsia="zh-CN"/>
        </w:rPr>
        <w:t>2</w:t>
      </w:r>
      <w:r>
        <w:rPr>
          <w:rFonts w:ascii="Times New Roman" w:eastAsia="仿宋_GB2312" w:hAnsi="Times New Roman" w:cs="Times New Roman" w:hint="eastAsia"/>
          <w:sz w:val="32"/>
          <w:szCs w:val="32"/>
          <w:lang w:eastAsia="zh-CN"/>
        </w:rPr>
        <w:t>分。</w:t>
      </w:r>
    </w:p>
    <w:p w:rsidR="001372B0" w:rsidRDefault="001372B0" w:rsidP="001372B0">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 xml:space="preserve">3. </w:t>
      </w:r>
      <w:r>
        <w:rPr>
          <w:rFonts w:ascii="Times New Roman" w:eastAsia="仿宋_GB2312" w:hAnsi="Times New Roman" w:cs="Times New Roman" w:hint="eastAsia"/>
          <w:sz w:val="32"/>
          <w:szCs w:val="32"/>
          <w:lang w:eastAsia="zh-CN"/>
        </w:rPr>
        <w:t>选手提交的教学大纲和教学设计方案及参赛教学节段</w:t>
      </w:r>
      <w:r>
        <w:rPr>
          <w:rFonts w:ascii="Times New Roman" w:eastAsia="仿宋_GB2312" w:hAnsi="Times New Roman" w:cs="Times New Roman" w:hint="eastAsia"/>
          <w:sz w:val="32"/>
          <w:szCs w:val="32"/>
          <w:lang w:eastAsia="zh-CN"/>
        </w:rPr>
        <w:t xml:space="preserve"> PPT </w:t>
      </w:r>
      <w:r>
        <w:rPr>
          <w:rFonts w:ascii="Times New Roman" w:eastAsia="仿宋_GB2312" w:hAnsi="Times New Roman" w:cs="Times New Roman" w:hint="eastAsia"/>
          <w:sz w:val="32"/>
          <w:szCs w:val="32"/>
          <w:lang w:eastAsia="zh-CN"/>
        </w:rPr>
        <w:t>一律用</w:t>
      </w:r>
      <w:r>
        <w:rPr>
          <w:rFonts w:ascii="Times New Roman" w:eastAsia="仿宋_GB2312" w:hAnsi="Times New Roman" w:cs="Times New Roman" w:hint="eastAsia"/>
          <w:sz w:val="32"/>
          <w:szCs w:val="32"/>
          <w:lang w:eastAsia="zh-CN"/>
        </w:rPr>
        <w:t xml:space="preserve"> A4 </w:t>
      </w:r>
      <w:r>
        <w:rPr>
          <w:rFonts w:ascii="Times New Roman" w:eastAsia="仿宋_GB2312" w:hAnsi="Times New Roman" w:cs="Times New Roman" w:hint="eastAsia"/>
          <w:sz w:val="32"/>
          <w:szCs w:val="32"/>
          <w:lang w:eastAsia="zh-CN"/>
        </w:rPr>
        <w:t>纸打印，并按：教学大纲、教学设计和参赛教学节段</w:t>
      </w:r>
      <w:r>
        <w:rPr>
          <w:rFonts w:ascii="Times New Roman" w:eastAsia="仿宋_GB2312" w:hAnsi="Times New Roman" w:cs="Times New Roman"/>
          <w:sz w:val="32"/>
          <w:szCs w:val="32"/>
          <w:lang w:eastAsia="zh-CN"/>
        </w:rPr>
        <w:t>PPT</w:t>
      </w:r>
      <w:r>
        <w:rPr>
          <w:rFonts w:ascii="Times New Roman" w:eastAsia="仿宋_GB2312" w:hAnsi="Times New Roman" w:cs="Times New Roman" w:hint="eastAsia"/>
          <w:sz w:val="32"/>
          <w:szCs w:val="32"/>
          <w:lang w:eastAsia="zh-CN"/>
        </w:rPr>
        <w:t>顺序进行装订，其中</w:t>
      </w:r>
      <w:r>
        <w:rPr>
          <w:rFonts w:ascii="Times New Roman" w:eastAsia="仿宋_GB2312" w:hAnsi="Times New Roman" w:cs="Times New Roman" w:hint="eastAsia"/>
          <w:sz w:val="32"/>
          <w:szCs w:val="32"/>
          <w:lang w:eastAsia="zh-CN"/>
        </w:rPr>
        <w:t xml:space="preserve"> PPT </w:t>
      </w:r>
      <w:r>
        <w:rPr>
          <w:rFonts w:ascii="Times New Roman" w:eastAsia="仿宋_GB2312" w:hAnsi="Times New Roman" w:cs="Times New Roman" w:hint="eastAsia"/>
          <w:sz w:val="32"/>
          <w:szCs w:val="32"/>
          <w:lang w:eastAsia="zh-CN"/>
        </w:rPr>
        <w:t>每页幻灯片不超过八幅。</w:t>
      </w:r>
      <w:r>
        <w:rPr>
          <w:rFonts w:ascii="Times New Roman" w:eastAsia="仿宋_GB2312" w:hAnsi="Times New Roman" w:cs="Times New Roman" w:hint="eastAsia"/>
          <w:sz w:val="32"/>
          <w:szCs w:val="32"/>
          <w:lang w:eastAsia="zh-CN"/>
        </w:rPr>
        <w:t xml:space="preserve"> </w:t>
      </w:r>
    </w:p>
    <w:p w:rsidR="001372B0" w:rsidRDefault="001372B0" w:rsidP="001372B0">
      <w:pPr>
        <w:widowControl/>
        <w:adjustRightInd w:val="0"/>
        <w:snapToGrid w:val="0"/>
        <w:spacing w:line="560" w:lineRule="exact"/>
        <w:ind w:firstLineChars="200" w:firstLine="640"/>
        <w:jc w:val="both"/>
        <w:rPr>
          <w:rFonts w:ascii="Times New Roman" w:eastAsia="仿宋_GB2312" w:hAnsi="Times New Roman" w:cs="Times New Roman"/>
          <w:b/>
          <w:bCs/>
          <w:sz w:val="32"/>
          <w:szCs w:val="32"/>
          <w:lang w:eastAsia="zh-CN"/>
        </w:rPr>
      </w:pPr>
      <w:r>
        <w:rPr>
          <w:rFonts w:ascii="Times New Roman" w:eastAsia="仿宋_GB2312" w:hAnsi="Times New Roman" w:cs="Times New Roman" w:hint="eastAsia"/>
          <w:sz w:val="32"/>
          <w:szCs w:val="32"/>
          <w:lang w:eastAsia="zh-CN"/>
        </w:rPr>
        <w:t>4</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b/>
          <w:bCs/>
          <w:spacing w:val="2"/>
          <w:sz w:val="32"/>
          <w:szCs w:val="32"/>
          <w:lang w:eastAsia="zh-CN"/>
        </w:rPr>
        <w:t>参赛教师在</w:t>
      </w:r>
      <w:r>
        <w:rPr>
          <w:rFonts w:ascii="Times New Roman" w:eastAsia="仿宋_GB2312" w:hAnsi="Times New Roman" w:cs="Times New Roman" w:hint="eastAsia"/>
          <w:b/>
          <w:bCs/>
          <w:spacing w:val="2"/>
          <w:sz w:val="32"/>
          <w:szCs w:val="32"/>
          <w:lang w:eastAsia="zh-CN"/>
        </w:rPr>
        <w:t>提交的教学大纲、教学设计及教学展示过程中，不允许以任何方式透露学校和姓名，否则视为违规不予计分，竞赛的现场演示环节</w:t>
      </w:r>
      <w:r>
        <w:rPr>
          <w:rFonts w:ascii="Times New Roman" w:eastAsia="仿宋_GB2312" w:hAnsi="Times New Roman" w:cs="Times New Roman"/>
          <w:b/>
          <w:bCs/>
          <w:spacing w:val="2"/>
          <w:sz w:val="32"/>
          <w:szCs w:val="32"/>
          <w:lang w:eastAsia="zh-CN"/>
        </w:rPr>
        <w:t>只</w:t>
      </w:r>
      <w:r>
        <w:rPr>
          <w:rFonts w:ascii="Times New Roman" w:eastAsia="仿宋_GB2312" w:hAnsi="Times New Roman" w:cs="Times New Roman"/>
          <w:b/>
          <w:bCs/>
          <w:sz w:val="32"/>
          <w:szCs w:val="32"/>
          <w:lang w:eastAsia="zh-CN"/>
        </w:rPr>
        <w:t>报参赛号码。</w:t>
      </w:r>
    </w:p>
    <w:p w:rsidR="001372B0" w:rsidRDefault="001372B0" w:rsidP="001372B0">
      <w:pPr>
        <w:pStyle w:val="a5"/>
        <w:adjustRightInd w:val="0"/>
        <w:snapToGrid w:val="0"/>
        <w:spacing w:line="560" w:lineRule="exact"/>
        <w:ind w:left="0" w:firstLineChars="200" w:firstLine="640"/>
        <w:jc w:val="both"/>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五、成绩评定</w:t>
      </w:r>
    </w:p>
    <w:p w:rsidR="001372B0" w:rsidRDefault="001372B0" w:rsidP="001372B0">
      <w:pPr>
        <w:pStyle w:val="a5"/>
        <w:adjustRightInd w:val="0"/>
        <w:snapToGrid w:val="0"/>
        <w:spacing w:line="560" w:lineRule="exact"/>
        <w:ind w:left="0" w:firstLineChars="200" w:firstLine="648"/>
        <w:jc w:val="both"/>
        <w:rPr>
          <w:rFonts w:ascii="Times New Roman" w:eastAsia="黑体" w:hAnsi="Times New Roman" w:cs="Times New Roman"/>
          <w:sz w:val="32"/>
          <w:szCs w:val="32"/>
          <w:lang w:eastAsia="zh-CN"/>
        </w:rPr>
      </w:pPr>
      <w:r>
        <w:rPr>
          <w:rFonts w:ascii="Times New Roman" w:eastAsia="仿宋_GB2312" w:hAnsi="Times New Roman" w:cs="Times New Roman" w:hint="eastAsia"/>
          <w:spacing w:val="2"/>
          <w:sz w:val="32"/>
          <w:szCs w:val="32"/>
          <w:lang w:eastAsia="zh-CN"/>
        </w:rPr>
        <w:t>（一）分组和评委构成</w:t>
      </w:r>
    </w:p>
    <w:p w:rsidR="001372B0" w:rsidRDefault="001372B0" w:rsidP="001372B0">
      <w:pPr>
        <w:pStyle w:val="a5"/>
        <w:adjustRightInd w:val="0"/>
        <w:snapToGrid w:val="0"/>
        <w:spacing w:line="560" w:lineRule="exact"/>
        <w:ind w:left="0" w:firstLineChars="200" w:firstLine="648"/>
        <w:jc w:val="both"/>
        <w:rPr>
          <w:rFonts w:ascii="Times New Roman" w:eastAsia="仿宋_GB2312" w:hAnsi="Times New Roman" w:cs="Times New Roman"/>
          <w:sz w:val="32"/>
          <w:szCs w:val="32"/>
          <w:lang w:eastAsia="zh-CN"/>
        </w:rPr>
      </w:pPr>
      <w:r>
        <w:rPr>
          <w:rFonts w:ascii="Times New Roman" w:eastAsia="仿宋_GB2312" w:hAnsi="Times New Roman" w:cs="Times New Roman"/>
          <w:spacing w:val="2"/>
          <w:sz w:val="32"/>
          <w:szCs w:val="32"/>
          <w:lang w:eastAsia="zh-CN"/>
        </w:rPr>
        <w:lastRenderedPageBreak/>
        <w:t>根据参赛教师所教授</w:t>
      </w:r>
      <w:r>
        <w:rPr>
          <w:rFonts w:ascii="Times New Roman" w:eastAsia="仿宋_GB2312" w:hAnsi="Times New Roman" w:cs="Times New Roman" w:hint="eastAsia"/>
          <w:spacing w:val="2"/>
          <w:sz w:val="32"/>
          <w:szCs w:val="32"/>
          <w:lang w:eastAsia="zh-CN"/>
        </w:rPr>
        <w:t>专业及课程的不</w:t>
      </w:r>
      <w:r>
        <w:rPr>
          <w:rFonts w:ascii="Times New Roman" w:eastAsia="仿宋_GB2312" w:hAnsi="Times New Roman" w:cs="Times New Roman"/>
          <w:spacing w:val="2"/>
          <w:sz w:val="32"/>
          <w:szCs w:val="32"/>
          <w:lang w:eastAsia="zh-CN"/>
        </w:rPr>
        <w:t>同</w:t>
      </w:r>
      <w:r>
        <w:rPr>
          <w:rFonts w:ascii="Times New Roman" w:eastAsia="仿宋_GB2312" w:hAnsi="Times New Roman" w:cs="Times New Roman"/>
          <w:spacing w:val="4"/>
          <w:sz w:val="32"/>
          <w:szCs w:val="32"/>
          <w:lang w:eastAsia="zh-CN"/>
        </w:rPr>
        <w:t>，</w:t>
      </w:r>
      <w:r>
        <w:rPr>
          <w:rFonts w:ascii="Times New Roman" w:eastAsia="仿宋_GB2312" w:hAnsi="Times New Roman" w:cs="Times New Roman"/>
          <w:sz w:val="32"/>
          <w:szCs w:val="32"/>
          <w:lang w:eastAsia="zh-CN"/>
        </w:rPr>
        <w:t>分</w:t>
      </w:r>
      <w:r>
        <w:rPr>
          <w:rFonts w:ascii="Times New Roman" w:eastAsia="仿宋_GB2312" w:hAnsi="Times New Roman" w:cs="Times New Roman"/>
          <w:spacing w:val="2"/>
          <w:sz w:val="32"/>
          <w:szCs w:val="32"/>
          <w:lang w:eastAsia="zh-CN"/>
        </w:rPr>
        <w:t>农业工程专业、农业机械化及</w:t>
      </w:r>
      <w:r>
        <w:rPr>
          <w:rFonts w:ascii="Times New Roman" w:eastAsia="仿宋_GB2312" w:hAnsi="Times New Roman" w:cs="Times New Roman"/>
          <w:spacing w:val="4"/>
          <w:sz w:val="32"/>
          <w:szCs w:val="32"/>
          <w:lang w:eastAsia="zh-CN"/>
        </w:rPr>
        <w:t>其</w:t>
      </w:r>
      <w:r>
        <w:rPr>
          <w:rFonts w:ascii="Times New Roman" w:eastAsia="仿宋_GB2312" w:hAnsi="Times New Roman" w:cs="Times New Roman"/>
          <w:spacing w:val="2"/>
          <w:sz w:val="32"/>
          <w:szCs w:val="32"/>
          <w:lang w:eastAsia="zh-CN"/>
        </w:rPr>
        <w:t>自动化专业、农</w:t>
      </w:r>
      <w:r>
        <w:rPr>
          <w:rFonts w:ascii="Times New Roman" w:eastAsia="仿宋_GB2312" w:hAnsi="Times New Roman" w:cs="Times New Roman"/>
          <w:sz w:val="32"/>
          <w:szCs w:val="32"/>
          <w:lang w:eastAsia="zh-CN"/>
        </w:rPr>
        <w:t>业电气化专业</w:t>
      </w:r>
      <w:r>
        <w:rPr>
          <w:rFonts w:ascii="Times New Roman" w:eastAsia="仿宋_GB2312" w:hAnsi="Times New Roman" w:cs="Times New Roman"/>
          <w:spacing w:val="-32"/>
          <w:sz w:val="32"/>
          <w:szCs w:val="32"/>
          <w:lang w:eastAsia="zh-CN"/>
        </w:rPr>
        <w:t>、</w:t>
      </w:r>
      <w:r>
        <w:rPr>
          <w:rFonts w:ascii="Times New Roman" w:eastAsia="仿宋_GB2312" w:hAnsi="Times New Roman" w:cs="Times New Roman"/>
          <w:sz w:val="32"/>
          <w:szCs w:val="32"/>
          <w:lang w:eastAsia="zh-CN"/>
        </w:rPr>
        <w:t>农业建筑环境与能源工程专</w:t>
      </w:r>
      <w:r>
        <w:rPr>
          <w:rFonts w:ascii="Times New Roman" w:eastAsia="仿宋_GB2312" w:hAnsi="Times New Roman" w:cs="Times New Roman"/>
          <w:spacing w:val="2"/>
          <w:sz w:val="32"/>
          <w:szCs w:val="32"/>
          <w:lang w:eastAsia="zh-CN"/>
        </w:rPr>
        <w:t>业</w:t>
      </w:r>
      <w:r>
        <w:rPr>
          <w:rFonts w:ascii="Times New Roman" w:eastAsia="仿宋_GB2312" w:hAnsi="Times New Roman" w:cs="Times New Roman"/>
          <w:spacing w:val="-29"/>
          <w:sz w:val="32"/>
          <w:szCs w:val="32"/>
          <w:lang w:eastAsia="zh-CN"/>
        </w:rPr>
        <w:t>、</w:t>
      </w:r>
      <w:r>
        <w:rPr>
          <w:rFonts w:ascii="Times New Roman" w:eastAsia="仿宋_GB2312" w:hAnsi="Times New Roman" w:cs="Times New Roman"/>
          <w:sz w:val="32"/>
          <w:szCs w:val="32"/>
          <w:lang w:eastAsia="zh-CN"/>
        </w:rPr>
        <w:t>农业水利工程五组单独进行比赛</w:t>
      </w:r>
      <w:r>
        <w:rPr>
          <w:rFonts w:ascii="Times New Roman" w:eastAsia="仿宋_GB2312" w:hAnsi="Times New Roman" w:cs="Times New Roman"/>
          <w:spacing w:val="-32"/>
          <w:sz w:val="32"/>
          <w:szCs w:val="32"/>
          <w:lang w:eastAsia="zh-CN"/>
        </w:rPr>
        <w:t>。</w:t>
      </w:r>
      <w:r>
        <w:rPr>
          <w:rFonts w:ascii="Times New Roman" w:eastAsia="仿宋_GB2312" w:hAnsi="Times New Roman" w:cs="Times New Roman"/>
          <w:sz w:val="32"/>
          <w:szCs w:val="32"/>
          <w:lang w:eastAsia="zh-CN"/>
        </w:rPr>
        <w:t>每组评委在农业工程类专业教学指导委员会和中国农业工程学会教育委员会</w:t>
      </w:r>
      <w:r>
        <w:rPr>
          <w:rFonts w:ascii="Times New Roman" w:eastAsia="仿宋_GB2312" w:hAnsi="Times New Roman" w:cs="Times New Roman"/>
          <w:spacing w:val="-89"/>
          <w:sz w:val="32"/>
          <w:szCs w:val="32"/>
          <w:lang w:eastAsia="zh-CN"/>
        </w:rPr>
        <w:t>、</w:t>
      </w:r>
      <w:r>
        <w:rPr>
          <w:rFonts w:ascii="Times New Roman" w:eastAsia="仿宋_GB2312" w:hAnsi="Times New Roman" w:cs="Times New Roman"/>
          <w:sz w:val="32"/>
          <w:szCs w:val="32"/>
          <w:lang w:eastAsia="zh-CN"/>
        </w:rPr>
        <w:t>中国农业机械学会教育工作委员会相应成员中产生。</w:t>
      </w:r>
    </w:p>
    <w:p w:rsidR="001372B0" w:rsidRDefault="001372B0" w:rsidP="001372B0">
      <w:pPr>
        <w:pStyle w:val="a5"/>
        <w:adjustRightInd w:val="0"/>
        <w:snapToGrid w:val="0"/>
        <w:spacing w:line="560" w:lineRule="exact"/>
        <w:ind w:left="0" w:firstLineChars="200" w:firstLine="648"/>
        <w:jc w:val="both"/>
        <w:rPr>
          <w:rFonts w:ascii="Times New Roman" w:eastAsia="仿宋_GB2312" w:hAnsi="Times New Roman" w:cs="Times New Roman"/>
          <w:spacing w:val="2"/>
          <w:sz w:val="32"/>
          <w:szCs w:val="32"/>
          <w:lang w:eastAsia="zh-CN"/>
        </w:rPr>
      </w:pPr>
      <w:r>
        <w:rPr>
          <w:rFonts w:ascii="Times New Roman" w:eastAsia="仿宋_GB2312" w:hAnsi="Times New Roman" w:cs="Times New Roman" w:hint="eastAsia"/>
          <w:spacing w:val="2"/>
          <w:sz w:val="32"/>
          <w:szCs w:val="32"/>
          <w:lang w:eastAsia="zh-CN"/>
        </w:rPr>
        <w:t>（二）成绩评定</w:t>
      </w:r>
    </w:p>
    <w:p w:rsidR="001372B0" w:rsidRDefault="001372B0" w:rsidP="001372B0">
      <w:pPr>
        <w:pStyle w:val="a5"/>
        <w:adjustRightInd w:val="0"/>
        <w:snapToGrid w:val="0"/>
        <w:spacing w:line="560" w:lineRule="exact"/>
        <w:ind w:left="0" w:firstLineChars="200" w:firstLine="648"/>
        <w:jc w:val="both"/>
        <w:rPr>
          <w:rFonts w:ascii="Times New Roman" w:eastAsia="仿宋_GB2312" w:hAnsi="Times New Roman" w:cs="Times New Roman"/>
          <w:spacing w:val="2"/>
          <w:sz w:val="32"/>
          <w:szCs w:val="32"/>
          <w:lang w:eastAsia="zh-CN"/>
        </w:rPr>
      </w:pPr>
      <w:r>
        <w:rPr>
          <w:rFonts w:ascii="Times New Roman" w:eastAsia="仿宋_GB2312" w:hAnsi="Times New Roman" w:cs="Times New Roman" w:hint="eastAsia"/>
          <w:spacing w:val="2"/>
          <w:sz w:val="32"/>
          <w:szCs w:val="32"/>
          <w:lang w:eastAsia="zh-CN"/>
        </w:rPr>
        <w:t>评分采用百分制，由教学设计、教学展示两部分组成，</w:t>
      </w:r>
      <w:r>
        <w:rPr>
          <w:rFonts w:ascii="Times New Roman" w:eastAsia="仿宋_GB2312" w:hAnsi="Times New Roman" w:cs="Times New Roman" w:hint="eastAsia"/>
          <w:spacing w:val="2"/>
          <w:sz w:val="32"/>
          <w:szCs w:val="32"/>
          <w:lang w:eastAsia="zh-CN"/>
        </w:rPr>
        <w:t xml:space="preserve"> </w:t>
      </w:r>
      <w:r>
        <w:rPr>
          <w:rFonts w:ascii="Times New Roman" w:eastAsia="仿宋_GB2312" w:hAnsi="Times New Roman" w:cs="Times New Roman" w:hint="eastAsia"/>
          <w:spacing w:val="2"/>
          <w:sz w:val="32"/>
          <w:szCs w:val="32"/>
          <w:lang w:eastAsia="zh-CN"/>
        </w:rPr>
        <w:t>两者权重分别为</w:t>
      </w:r>
      <w:r>
        <w:rPr>
          <w:rFonts w:ascii="Times New Roman" w:eastAsia="仿宋_GB2312" w:hAnsi="Times New Roman" w:cs="Times New Roman" w:hint="eastAsia"/>
          <w:spacing w:val="2"/>
          <w:sz w:val="32"/>
          <w:szCs w:val="32"/>
          <w:lang w:eastAsia="zh-CN"/>
        </w:rPr>
        <w:t xml:space="preserve"> </w:t>
      </w:r>
      <w:r>
        <w:rPr>
          <w:rFonts w:ascii="Times New Roman" w:eastAsia="仿宋_GB2312" w:hAnsi="Times New Roman" w:cs="Times New Roman"/>
          <w:spacing w:val="2"/>
          <w:sz w:val="32"/>
          <w:szCs w:val="32"/>
          <w:lang w:eastAsia="zh-CN"/>
        </w:rPr>
        <w:t>30</w:t>
      </w:r>
      <w:r>
        <w:rPr>
          <w:rFonts w:ascii="Times New Roman" w:eastAsia="仿宋_GB2312" w:hAnsi="Times New Roman" w:cs="Times New Roman" w:hint="eastAsia"/>
          <w:spacing w:val="2"/>
          <w:sz w:val="32"/>
          <w:szCs w:val="32"/>
          <w:lang w:eastAsia="zh-CN"/>
        </w:rPr>
        <w:t>%</w:t>
      </w:r>
      <w:r>
        <w:rPr>
          <w:rFonts w:ascii="Times New Roman" w:eastAsia="仿宋_GB2312" w:hAnsi="Times New Roman" w:cs="Times New Roman" w:hint="eastAsia"/>
          <w:spacing w:val="2"/>
          <w:sz w:val="32"/>
          <w:szCs w:val="32"/>
          <w:lang w:eastAsia="zh-CN"/>
        </w:rPr>
        <w:t>、</w:t>
      </w:r>
      <w:r>
        <w:rPr>
          <w:rFonts w:ascii="Times New Roman" w:eastAsia="仿宋_GB2312" w:hAnsi="Times New Roman" w:cs="Times New Roman"/>
          <w:spacing w:val="2"/>
          <w:sz w:val="32"/>
          <w:szCs w:val="32"/>
          <w:lang w:eastAsia="zh-CN"/>
        </w:rPr>
        <w:t>70</w:t>
      </w:r>
      <w:r>
        <w:rPr>
          <w:rFonts w:ascii="Times New Roman" w:eastAsia="仿宋_GB2312" w:hAnsi="Times New Roman" w:cs="Times New Roman" w:hint="eastAsia"/>
          <w:spacing w:val="2"/>
          <w:sz w:val="32"/>
          <w:szCs w:val="32"/>
          <w:lang w:eastAsia="zh-CN"/>
        </w:rPr>
        <w:t xml:space="preserve">% </w:t>
      </w:r>
      <w:r>
        <w:rPr>
          <w:rFonts w:ascii="Times New Roman" w:eastAsia="仿宋_GB2312" w:hAnsi="Times New Roman" w:cs="Times New Roman" w:hint="eastAsia"/>
          <w:spacing w:val="2"/>
          <w:sz w:val="32"/>
          <w:szCs w:val="32"/>
          <w:lang w:eastAsia="zh-CN"/>
        </w:rPr>
        <w:t>。统计分值时去掉一个最高分和一个最低分，取加权平均值作为最终得分，至多保留小数点后两位。总成绩相同者依次比较教学展示、教学设计得分，由高至低排列参赛选手名次，竞赛结束当天公布成绩。</w:t>
      </w:r>
    </w:p>
    <w:p w:rsidR="001372B0" w:rsidRDefault="001372B0" w:rsidP="001372B0">
      <w:pPr>
        <w:pStyle w:val="a5"/>
        <w:adjustRightInd w:val="0"/>
        <w:snapToGrid w:val="0"/>
        <w:spacing w:line="560" w:lineRule="exact"/>
        <w:ind w:left="0" w:firstLineChars="200" w:firstLine="648"/>
        <w:jc w:val="both"/>
        <w:rPr>
          <w:rFonts w:ascii="Times New Roman" w:eastAsia="仿宋_GB2312" w:hAnsi="Times New Roman" w:cs="Times New Roman"/>
          <w:spacing w:val="2"/>
          <w:sz w:val="32"/>
          <w:szCs w:val="32"/>
          <w:lang w:eastAsia="zh-CN"/>
        </w:rPr>
      </w:pPr>
      <w:r>
        <w:rPr>
          <w:rFonts w:ascii="Times New Roman" w:eastAsia="仿宋_GB2312" w:hAnsi="Times New Roman" w:cs="Times New Roman" w:hint="eastAsia"/>
          <w:spacing w:val="2"/>
          <w:sz w:val="32"/>
          <w:szCs w:val="32"/>
          <w:lang w:eastAsia="zh-CN"/>
        </w:rPr>
        <w:t>（三）竞赛设奖</w:t>
      </w:r>
    </w:p>
    <w:p w:rsidR="001372B0" w:rsidRDefault="001372B0" w:rsidP="001372B0">
      <w:pPr>
        <w:widowControl/>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color w:val="0D0D0D"/>
          <w:sz w:val="32"/>
          <w:szCs w:val="32"/>
          <w:lang w:eastAsia="zh-CN"/>
        </w:rPr>
        <w:t>本次竞赛分设特等奖、一等奖、二等奖</w:t>
      </w:r>
      <w:r>
        <w:rPr>
          <w:rFonts w:ascii="Times New Roman" w:eastAsia="仿宋_GB2312" w:hAnsi="Times New Roman" w:cs="Times New Roman" w:hint="eastAsia"/>
          <w:color w:val="0D0D0D"/>
          <w:sz w:val="32"/>
          <w:szCs w:val="32"/>
          <w:lang w:eastAsia="zh-CN"/>
        </w:rPr>
        <w:t>、三等奖</w:t>
      </w:r>
      <w:r>
        <w:rPr>
          <w:rFonts w:ascii="Times New Roman" w:eastAsia="仿宋_GB2312" w:hAnsi="Times New Roman" w:cs="Times New Roman"/>
          <w:color w:val="0D0D0D"/>
          <w:sz w:val="32"/>
          <w:szCs w:val="32"/>
          <w:lang w:eastAsia="zh-CN"/>
        </w:rPr>
        <w:t>，获奖比例分别为</w:t>
      </w:r>
      <w:r>
        <w:rPr>
          <w:rFonts w:ascii="Times New Roman" w:eastAsia="仿宋_GB2312" w:hAnsi="Times New Roman" w:cs="Times New Roman"/>
          <w:color w:val="0D0D0D"/>
          <w:sz w:val="32"/>
          <w:szCs w:val="32"/>
          <w:lang w:eastAsia="zh-CN"/>
        </w:rPr>
        <w:t>10%</w:t>
      </w:r>
      <w:r>
        <w:rPr>
          <w:rFonts w:ascii="Times New Roman" w:eastAsia="仿宋_GB2312" w:hAnsi="Times New Roman" w:cs="Times New Roman"/>
          <w:color w:val="0D0D0D"/>
          <w:sz w:val="32"/>
          <w:szCs w:val="32"/>
          <w:lang w:eastAsia="zh-CN"/>
        </w:rPr>
        <w:t>、</w:t>
      </w:r>
      <w:r>
        <w:rPr>
          <w:rFonts w:ascii="Times New Roman" w:eastAsia="仿宋_GB2312" w:hAnsi="Times New Roman" w:cs="Times New Roman"/>
          <w:color w:val="0D0D0D"/>
          <w:sz w:val="32"/>
          <w:szCs w:val="32"/>
          <w:lang w:eastAsia="zh-CN"/>
        </w:rPr>
        <w:t>30%</w:t>
      </w:r>
      <w:r>
        <w:rPr>
          <w:rFonts w:ascii="Times New Roman" w:eastAsia="仿宋_GB2312" w:hAnsi="Times New Roman" w:cs="Times New Roman"/>
          <w:color w:val="0D0D0D"/>
          <w:sz w:val="32"/>
          <w:szCs w:val="32"/>
          <w:lang w:eastAsia="zh-CN"/>
        </w:rPr>
        <w:t>、</w:t>
      </w:r>
      <w:r>
        <w:rPr>
          <w:rFonts w:ascii="Times New Roman" w:eastAsia="仿宋_GB2312" w:hAnsi="Times New Roman" w:cs="Times New Roman"/>
          <w:color w:val="0D0D0D"/>
          <w:sz w:val="32"/>
          <w:szCs w:val="32"/>
          <w:lang w:eastAsia="zh-CN"/>
        </w:rPr>
        <w:t>40%</w:t>
      </w:r>
      <w:r>
        <w:rPr>
          <w:rFonts w:ascii="Times New Roman" w:eastAsia="仿宋_GB2312" w:hAnsi="Times New Roman" w:cs="Times New Roman" w:hint="eastAsia"/>
          <w:color w:val="0D0D0D"/>
          <w:sz w:val="32"/>
          <w:szCs w:val="32"/>
          <w:lang w:eastAsia="zh-CN"/>
        </w:rPr>
        <w:t>、</w:t>
      </w:r>
      <w:r>
        <w:rPr>
          <w:rFonts w:ascii="Times New Roman" w:eastAsia="仿宋_GB2312" w:hAnsi="Times New Roman" w:cs="Times New Roman" w:hint="eastAsia"/>
          <w:color w:val="0D0D0D"/>
          <w:sz w:val="32"/>
          <w:szCs w:val="32"/>
          <w:lang w:eastAsia="zh-CN"/>
        </w:rPr>
        <w:t>2</w:t>
      </w:r>
      <w:r>
        <w:rPr>
          <w:rFonts w:ascii="Times New Roman" w:eastAsia="仿宋_GB2312" w:hAnsi="Times New Roman" w:cs="Times New Roman"/>
          <w:color w:val="0D0D0D"/>
          <w:sz w:val="32"/>
          <w:szCs w:val="32"/>
          <w:lang w:eastAsia="zh-CN"/>
        </w:rPr>
        <w:t>0%</w:t>
      </w:r>
      <w:r>
        <w:rPr>
          <w:rFonts w:ascii="Times New Roman" w:eastAsia="仿宋_GB2312" w:hAnsi="Times New Roman" w:cs="Times New Roman"/>
          <w:color w:val="0D0D0D"/>
          <w:sz w:val="32"/>
          <w:szCs w:val="32"/>
          <w:lang w:eastAsia="zh-CN"/>
        </w:rPr>
        <w:t>。</w:t>
      </w:r>
    </w:p>
    <w:p w:rsidR="001372B0" w:rsidRDefault="001372B0" w:rsidP="001372B0">
      <w:pPr>
        <w:pStyle w:val="a5"/>
        <w:adjustRightInd w:val="0"/>
        <w:snapToGrid w:val="0"/>
        <w:spacing w:line="560" w:lineRule="exact"/>
        <w:ind w:left="0" w:firstLineChars="200" w:firstLine="640"/>
        <w:jc w:val="both"/>
        <w:rPr>
          <w:rFonts w:ascii="Times New Roman" w:eastAsia="仿宋_GB2312" w:hAnsi="Times New Roman" w:cs="Times New Roman"/>
          <w:sz w:val="32"/>
          <w:szCs w:val="32"/>
          <w:lang w:eastAsia="zh-CN"/>
        </w:rPr>
      </w:pPr>
      <w:r>
        <w:rPr>
          <w:rFonts w:ascii="Times New Roman" w:eastAsia="黑体" w:hAnsi="Times New Roman" w:cs="Times New Roman" w:hint="eastAsia"/>
          <w:sz w:val="32"/>
          <w:szCs w:val="32"/>
          <w:lang w:eastAsia="zh-CN"/>
        </w:rPr>
        <w:t>六</w:t>
      </w:r>
      <w:r>
        <w:rPr>
          <w:rFonts w:ascii="Times New Roman" w:eastAsia="黑体" w:hAnsi="Times New Roman" w:cs="Times New Roman"/>
          <w:sz w:val="32"/>
          <w:szCs w:val="32"/>
          <w:lang w:eastAsia="zh-CN"/>
        </w:rPr>
        <w:t>、奖励条例</w:t>
      </w:r>
      <w:r>
        <w:rPr>
          <w:rFonts w:ascii="Times New Roman" w:eastAsia="仿宋_GB2312" w:hAnsi="Times New Roman" w:cs="Times New Roman"/>
          <w:sz w:val="32"/>
          <w:szCs w:val="32"/>
          <w:lang w:eastAsia="zh-CN"/>
        </w:rPr>
        <w:t xml:space="preserve"> </w:t>
      </w:r>
    </w:p>
    <w:p w:rsidR="0056121D" w:rsidRDefault="001372B0" w:rsidP="001372B0">
      <w:pPr>
        <w:rPr>
          <w:lang w:eastAsia="zh-CN"/>
        </w:rPr>
      </w:pPr>
      <w:r>
        <w:rPr>
          <w:rFonts w:ascii="Times New Roman" w:eastAsia="仿宋_GB2312" w:hAnsi="Times New Roman" w:cs="Times New Roman"/>
          <w:sz w:val="32"/>
          <w:szCs w:val="32"/>
          <w:lang w:eastAsia="zh-CN"/>
        </w:rPr>
        <w:t>竞赛获奖者由中国农业工程学会</w:t>
      </w:r>
      <w:r>
        <w:rPr>
          <w:rFonts w:ascii="Times New Roman" w:eastAsia="仿宋_GB2312" w:hAnsi="Times New Roman" w:cs="Times New Roman"/>
          <w:spacing w:val="-106"/>
          <w:sz w:val="32"/>
          <w:szCs w:val="32"/>
          <w:lang w:eastAsia="zh-CN"/>
        </w:rPr>
        <w:t>、</w:t>
      </w:r>
      <w:r>
        <w:rPr>
          <w:rFonts w:ascii="Times New Roman" w:eastAsia="仿宋_GB2312" w:hAnsi="Times New Roman" w:cs="Times New Roman"/>
          <w:sz w:val="32"/>
          <w:szCs w:val="32"/>
          <w:lang w:eastAsia="zh-CN"/>
        </w:rPr>
        <w:t>中国农业机械学会联合发文进行表彰</w:t>
      </w:r>
      <w:r>
        <w:rPr>
          <w:rFonts w:ascii="Times New Roman" w:eastAsia="仿宋_GB2312" w:hAnsi="Times New Roman" w:cs="Times New Roman"/>
          <w:spacing w:val="-104"/>
          <w:sz w:val="32"/>
          <w:szCs w:val="32"/>
          <w:lang w:eastAsia="zh-CN"/>
        </w:rPr>
        <w:t>，</w:t>
      </w:r>
      <w:r>
        <w:rPr>
          <w:rFonts w:ascii="Times New Roman" w:eastAsia="仿宋_GB2312" w:hAnsi="Times New Roman" w:cs="Times New Roman"/>
          <w:sz w:val="32"/>
          <w:szCs w:val="32"/>
          <w:lang w:eastAsia="zh-CN"/>
        </w:rPr>
        <w:t>并颁发荣誉证书。表彰文件在中国农业工程学会、中国农业机械学会等相关网站上发布。</w:t>
      </w:r>
    </w:p>
    <w:sectPr w:rsidR="00561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84" w:rsidRDefault="00943584" w:rsidP="001372B0">
      <w:r>
        <w:separator/>
      </w:r>
    </w:p>
  </w:endnote>
  <w:endnote w:type="continuationSeparator" w:id="0">
    <w:p w:rsidR="00943584" w:rsidRDefault="00943584" w:rsidP="0013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84" w:rsidRDefault="00943584" w:rsidP="001372B0">
      <w:r>
        <w:separator/>
      </w:r>
    </w:p>
  </w:footnote>
  <w:footnote w:type="continuationSeparator" w:id="0">
    <w:p w:rsidR="00943584" w:rsidRDefault="00943584" w:rsidP="00137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21"/>
    <w:rsid w:val="000F3321"/>
    <w:rsid w:val="001372B0"/>
    <w:rsid w:val="001A6AD7"/>
    <w:rsid w:val="005109DA"/>
    <w:rsid w:val="0094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2B0"/>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2B0"/>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uiPriority w:val="99"/>
    <w:rsid w:val="001372B0"/>
    <w:rPr>
      <w:sz w:val="18"/>
      <w:szCs w:val="18"/>
    </w:rPr>
  </w:style>
  <w:style w:type="paragraph" w:styleId="a4">
    <w:name w:val="footer"/>
    <w:basedOn w:val="a"/>
    <w:link w:val="Char0"/>
    <w:uiPriority w:val="99"/>
    <w:unhideWhenUsed/>
    <w:rsid w:val="001372B0"/>
    <w:pPr>
      <w:tabs>
        <w:tab w:val="center" w:pos="4153"/>
        <w:tab w:val="right" w:pos="8306"/>
      </w:tabs>
      <w:snapToGrid w:val="0"/>
    </w:pPr>
    <w:rPr>
      <w:kern w:val="2"/>
      <w:sz w:val="18"/>
      <w:szCs w:val="18"/>
      <w:lang w:eastAsia="zh-CN"/>
    </w:rPr>
  </w:style>
  <w:style w:type="character" w:customStyle="1" w:styleId="Char0">
    <w:name w:val="页脚 Char"/>
    <w:basedOn w:val="a0"/>
    <w:link w:val="a4"/>
    <w:uiPriority w:val="99"/>
    <w:rsid w:val="001372B0"/>
    <w:rPr>
      <w:sz w:val="18"/>
      <w:szCs w:val="18"/>
    </w:rPr>
  </w:style>
  <w:style w:type="paragraph" w:styleId="a5">
    <w:name w:val="Body Text"/>
    <w:basedOn w:val="a"/>
    <w:link w:val="Char1"/>
    <w:uiPriority w:val="1"/>
    <w:qFormat/>
    <w:rsid w:val="001372B0"/>
    <w:pPr>
      <w:ind w:left="588"/>
    </w:pPr>
    <w:rPr>
      <w:rFonts w:ascii="宋体" w:eastAsia="宋体" w:hAnsi="宋体"/>
      <w:sz w:val="24"/>
      <w:szCs w:val="24"/>
    </w:rPr>
  </w:style>
  <w:style w:type="character" w:customStyle="1" w:styleId="Char1">
    <w:name w:val="正文文本 Char"/>
    <w:basedOn w:val="a0"/>
    <w:link w:val="a5"/>
    <w:uiPriority w:val="1"/>
    <w:rsid w:val="001372B0"/>
    <w:rPr>
      <w:rFonts w:ascii="宋体" w:eastAsia="宋体" w:hAnsi="宋体"/>
      <w:kern w:val="0"/>
      <w:sz w:val="24"/>
      <w:szCs w:val="24"/>
      <w:lang w:eastAsia="en-US"/>
    </w:rPr>
  </w:style>
  <w:style w:type="paragraph" w:styleId="a6">
    <w:name w:val="Normal (Web)"/>
    <w:basedOn w:val="a"/>
    <w:uiPriority w:val="99"/>
    <w:unhideWhenUsed/>
    <w:qFormat/>
    <w:rsid w:val="001372B0"/>
    <w:pPr>
      <w:widowControl/>
      <w:spacing w:before="100" w:beforeAutospacing="1" w:after="100" w:afterAutospacing="1"/>
    </w:pPr>
    <w:rPr>
      <w:rFonts w:ascii="宋体" w:eastAsia="宋体" w:hAnsi="宋体" w:cs="宋体"/>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2B0"/>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2B0"/>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uiPriority w:val="99"/>
    <w:rsid w:val="001372B0"/>
    <w:rPr>
      <w:sz w:val="18"/>
      <w:szCs w:val="18"/>
    </w:rPr>
  </w:style>
  <w:style w:type="paragraph" w:styleId="a4">
    <w:name w:val="footer"/>
    <w:basedOn w:val="a"/>
    <w:link w:val="Char0"/>
    <w:uiPriority w:val="99"/>
    <w:unhideWhenUsed/>
    <w:rsid w:val="001372B0"/>
    <w:pPr>
      <w:tabs>
        <w:tab w:val="center" w:pos="4153"/>
        <w:tab w:val="right" w:pos="8306"/>
      </w:tabs>
      <w:snapToGrid w:val="0"/>
    </w:pPr>
    <w:rPr>
      <w:kern w:val="2"/>
      <w:sz w:val="18"/>
      <w:szCs w:val="18"/>
      <w:lang w:eastAsia="zh-CN"/>
    </w:rPr>
  </w:style>
  <w:style w:type="character" w:customStyle="1" w:styleId="Char0">
    <w:name w:val="页脚 Char"/>
    <w:basedOn w:val="a0"/>
    <w:link w:val="a4"/>
    <w:uiPriority w:val="99"/>
    <w:rsid w:val="001372B0"/>
    <w:rPr>
      <w:sz w:val="18"/>
      <w:szCs w:val="18"/>
    </w:rPr>
  </w:style>
  <w:style w:type="paragraph" w:styleId="a5">
    <w:name w:val="Body Text"/>
    <w:basedOn w:val="a"/>
    <w:link w:val="Char1"/>
    <w:uiPriority w:val="1"/>
    <w:qFormat/>
    <w:rsid w:val="001372B0"/>
    <w:pPr>
      <w:ind w:left="588"/>
    </w:pPr>
    <w:rPr>
      <w:rFonts w:ascii="宋体" w:eastAsia="宋体" w:hAnsi="宋体"/>
      <w:sz w:val="24"/>
      <w:szCs w:val="24"/>
    </w:rPr>
  </w:style>
  <w:style w:type="character" w:customStyle="1" w:styleId="Char1">
    <w:name w:val="正文文本 Char"/>
    <w:basedOn w:val="a0"/>
    <w:link w:val="a5"/>
    <w:uiPriority w:val="1"/>
    <w:rsid w:val="001372B0"/>
    <w:rPr>
      <w:rFonts w:ascii="宋体" w:eastAsia="宋体" w:hAnsi="宋体"/>
      <w:kern w:val="0"/>
      <w:sz w:val="24"/>
      <w:szCs w:val="24"/>
      <w:lang w:eastAsia="en-US"/>
    </w:rPr>
  </w:style>
  <w:style w:type="paragraph" w:styleId="a6">
    <w:name w:val="Normal (Web)"/>
    <w:basedOn w:val="a"/>
    <w:uiPriority w:val="99"/>
    <w:unhideWhenUsed/>
    <w:qFormat/>
    <w:rsid w:val="001372B0"/>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中国农业工程学会综合办公室</dc:creator>
  <cp:keywords/>
  <dc:description/>
  <cp:lastModifiedBy>中国农业工程学会综合办公室</cp:lastModifiedBy>
  <cp:revision>2</cp:revision>
  <dcterms:created xsi:type="dcterms:W3CDTF">2023-09-06T06:27:00Z</dcterms:created>
  <dcterms:modified xsi:type="dcterms:W3CDTF">2023-09-06T06:28:00Z</dcterms:modified>
</cp:coreProperties>
</file>